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6755" w14:textId="39FAF5C3" w:rsidR="00DF06EC" w:rsidRPr="008714ED" w:rsidRDefault="00337459" w:rsidP="008714ED">
      <w:pPr>
        <w:pStyle w:val="Heading1"/>
        <w:rPr>
          <w:rFonts w:ascii="Arial" w:hAnsi="Arial" w:cs="Arial"/>
        </w:rPr>
      </w:pPr>
      <w:r w:rsidRPr="008714ED">
        <w:rPr>
          <w:rFonts w:ascii="Arial" w:hAnsi="Arial" w:cs="Arial"/>
        </w:rPr>
        <w:t xml:space="preserve">Plan Your Visit to </w:t>
      </w:r>
      <w:r w:rsidR="00546CF3" w:rsidRPr="008714ED">
        <w:rPr>
          <w:rFonts w:ascii="Arial" w:hAnsi="Arial" w:cs="Arial"/>
        </w:rPr>
        <w:t>Hampton Court Palace</w:t>
      </w:r>
    </w:p>
    <w:p w14:paraId="29BFFC98" w14:textId="77777777" w:rsidR="00337459" w:rsidRPr="00C72EDE" w:rsidRDefault="00337459" w:rsidP="00A9599B">
      <w:pPr>
        <w:spacing w:line="360" w:lineRule="auto"/>
        <w:rPr>
          <w:rFonts w:ascii="Arial" w:hAnsi="Arial" w:cs="Arial"/>
          <w:sz w:val="28"/>
          <w:szCs w:val="28"/>
        </w:rPr>
      </w:pPr>
    </w:p>
    <w:p w14:paraId="262C4CB7" w14:textId="060F7566" w:rsidR="009534FD" w:rsidRPr="00C72EDE" w:rsidRDefault="009534FD" w:rsidP="00C91A3E">
      <w:pPr>
        <w:pStyle w:val="Heading2"/>
        <w:jc w:val="left"/>
        <w:rPr>
          <w:rFonts w:ascii="Arial" w:hAnsi="Arial" w:cs="Arial"/>
          <w:sz w:val="28"/>
          <w:szCs w:val="28"/>
        </w:rPr>
      </w:pPr>
      <w:r w:rsidRPr="00C72EDE">
        <w:rPr>
          <w:rFonts w:ascii="Arial" w:hAnsi="Arial" w:cs="Arial"/>
          <w:sz w:val="28"/>
          <w:szCs w:val="28"/>
        </w:rPr>
        <w:t>Summary</w:t>
      </w:r>
    </w:p>
    <w:p w14:paraId="28469B7F" w14:textId="00E75FD8" w:rsidR="009534FD" w:rsidRPr="00C72EDE" w:rsidRDefault="0029401D" w:rsidP="00A9599B">
      <w:pPr>
        <w:spacing w:line="360" w:lineRule="auto"/>
        <w:rPr>
          <w:rFonts w:ascii="Arial" w:hAnsi="Arial" w:cs="Arial"/>
          <w:sz w:val="28"/>
          <w:szCs w:val="28"/>
        </w:rPr>
      </w:pPr>
      <w:r w:rsidRPr="00C72EDE">
        <w:rPr>
          <w:rFonts w:ascii="Arial" w:hAnsi="Arial" w:cs="Arial"/>
          <w:sz w:val="28"/>
          <w:szCs w:val="28"/>
        </w:rPr>
        <w:t xml:space="preserve">This video explains some </w:t>
      </w:r>
      <w:r w:rsidR="00277E9B" w:rsidRPr="00C72EDE">
        <w:rPr>
          <w:rFonts w:ascii="Arial" w:hAnsi="Arial" w:cs="Arial"/>
          <w:sz w:val="28"/>
          <w:szCs w:val="28"/>
        </w:rPr>
        <w:t>useful</w:t>
      </w:r>
      <w:r w:rsidRPr="00C72EDE">
        <w:rPr>
          <w:rFonts w:ascii="Arial" w:hAnsi="Arial" w:cs="Arial"/>
          <w:sz w:val="28"/>
          <w:szCs w:val="28"/>
        </w:rPr>
        <w:t xml:space="preserve"> information to help you plan your visit to Hampton Court Palace. It includes information on booking a ticket, getting here, and exploring this 500-year-old historic building.</w:t>
      </w:r>
    </w:p>
    <w:p w14:paraId="2E3BAB5E" w14:textId="77777777" w:rsidR="00C91A3E" w:rsidRPr="00C72EDE" w:rsidRDefault="00C91A3E" w:rsidP="00A9599B">
      <w:pPr>
        <w:spacing w:line="360" w:lineRule="auto"/>
        <w:rPr>
          <w:rFonts w:ascii="Arial" w:hAnsi="Arial" w:cs="Arial"/>
          <w:sz w:val="28"/>
          <w:szCs w:val="28"/>
        </w:rPr>
      </w:pPr>
    </w:p>
    <w:p w14:paraId="086CDC18" w14:textId="77777777" w:rsidR="009534FD" w:rsidRPr="00C72EDE" w:rsidRDefault="009534FD" w:rsidP="009534FD">
      <w:pPr>
        <w:pStyle w:val="Heading2"/>
        <w:jc w:val="left"/>
        <w:rPr>
          <w:rFonts w:ascii="Arial" w:hAnsi="Arial" w:cs="Arial"/>
          <w:sz w:val="28"/>
          <w:szCs w:val="28"/>
        </w:rPr>
      </w:pPr>
      <w:r w:rsidRPr="00C72EDE">
        <w:rPr>
          <w:rFonts w:ascii="Arial" w:hAnsi="Arial" w:cs="Arial"/>
          <w:sz w:val="28"/>
          <w:szCs w:val="28"/>
        </w:rPr>
        <w:t>Video transcript</w:t>
      </w:r>
    </w:p>
    <w:p w14:paraId="68DAB97D" w14:textId="5D501011" w:rsidR="00DB20CB" w:rsidRPr="00C72EDE" w:rsidRDefault="00DB20CB" w:rsidP="00A9599B">
      <w:pPr>
        <w:spacing w:line="360" w:lineRule="auto"/>
        <w:rPr>
          <w:rFonts w:ascii="Arial" w:hAnsi="Arial" w:cs="Arial"/>
          <w:sz w:val="28"/>
          <w:szCs w:val="28"/>
        </w:rPr>
      </w:pPr>
      <w:r w:rsidRPr="00C72EDE">
        <w:rPr>
          <w:rFonts w:ascii="Arial" w:hAnsi="Arial" w:cs="Arial"/>
          <w:sz w:val="28"/>
          <w:szCs w:val="28"/>
        </w:rPr>
        <w:t xml:space="preserve">[The video opening theme music begins. It is steady and regal. Rosie speaks on top in a warm and </w:t>
      </w:r>
      <w:r w:rsidR="004C34A4" w:rsidRPr="00C72EDE">
        <w:rPr>
          <w:rFonts w:ascii="Arial" w:hAnsi="Arial" w:cs="Arial"/>
          <w:sz w:val="28"/>
          <w:szCs w:val="28"/>
        </w:rPr>
        <w:t xml:space="preserve">enthusiastic </w:t>
      </w:r>
      <w:r w:rsidRPr="00C72EDE">
        <w:rPr>
          <w:rFonts w:ascii="Arial" w:hAnsi="Arial" w:cs="Arial"/>
          <w:sz w:val="28"/>
          <w:szCs w:val="28"/>
        </w:rPr>
        <w:t>voic</w:t>
      </w:r>
      <w:r w:rsidR="00B774C1" w:rsidRPr="00C72EDE">
        <w:rPr>
          <w:rFonts w:ascii="Arial" w:hAnsi="Arial" w:cs="Arial"/>
          <w:sz w:val="28"/>
          <w:szCs w:val="28"/>
        </w:rPr>
        <w:t>e</w:t>
      </w:r>
      <w:r w:rsidR="00A8123C" w:rsidRPr="00C72EDE">
        <w:rPr>
          <w:rFonts w:ascii="Arial" w:hAnsi="Arial" w:cs="Arial"/>
          <w:sz w:val="28"/>
          <w:szCs w:val="28"/>
        </w:rPr>
        <w:t>.</w:t>
      </w:r>
      <w:r w:rsidRPr="00C72EDE">
        <w:rPr>
          <w:rFonts w:ascii="Arial" w:hAnsi="Arial" w:cs="Arial"/>
          <w:sz w:val="28"/>
          <w:szCs w:val="28"/>
        </w:rPr>
        <w:t>]</w:t>
      </w:r>
    </w:p>
    <w:p w14:paraId="0BE82EDE" w14:textId="4C07F8A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Welcome to Hampton Court Palace. I'm Rosie, and let's take a look around to find out more about your visit.</w:t>
      </w:r>
    </w:p>
    <w:p w14:paraId="25AC9F21" w14:textId="2B7579F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Hampton Court Palace is over 500 years old. It's a palace of two halves.</w:t>
      </w:r>
    </w:p>
    <w:p w14:paraId="742F413B" w14:textId="75E3F73F"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 Tudor Palace was created by </w:t>
      </w:r>
      <w:r w:rsidR="00A322A1" w:rsidRPr="00C72EDE">
        <w:rPr>
          <w:rFonts w:ascii="Arial" w:hAnsi="Arial" w:cs="Arial"/>
          <w:sz w:val="28"/>
          <w:szCs w:val="28"/>
        </w:rPr>
        <w:t>Henry the Eighth</w:t>
      </w:r>
      <w:r w:rsidRPr="00C72EDE">
        <w:rPr>
          <w:rFonts w:ascii="Arial" w:hAnsi="Arial" w:cs="Arial"/>
          <w:sz w:val="28"/>
          <w:szCs w:val="28"/>
        </w:rPr>
        <w:t xml:space="preserve"> in the </w:t>
      </w:r>
      <w:r w:rsidR="00232620" w:rsidRPr="00C72EDE">
        <w:rPr>
          <w:rFonts w:ascii="Arial" w:hAnsi="Arial" w:cs="Arial"/>
          <w:sz w:val="28"/>
          <w:szCs w:val="28"/>
        </w:rPr>
        <w:t>sixteenth century</w:t>
      </w:r>
      <w:r w:rsidRPr="00C72EDE">
        <w:rPr>
          <w:rFonts w:ascii="Arial" w:hAnsi="Arial" w:cs="Arial"/>
          <w:sz w:val="28"/>
          <w:szCs w:val="28"/>
        </w:rPr>
        <w:t xml:space="preserve">, and the Baroque Palace was commissioned by </w:t>
      </w:r>
      <w:r w:rsidR="00A322A1" w:rsidRPr="00C72EDE">
        <w:rPr>
          <w:rFonts w:ascii="Arial" w:hAnsi="Arial" w:cs="Arial"/>
          <w:sz w:val="28"/>
          <w:szCs w:val="28"/>
        </w:rPr>
        <w:t>William the Third</w:t>
      </w:r>
      <w:r w:rsidRPr="00C72EDE">
        <w:rPr>
          <w:rFonts w:ascii="Arial" w:hAnsi="Arial" w:cs="Arial"/>
          <w:sz w:val="28"/>
          <w:szCs w:val="28"/>
        </w:rPr>
        <w:t xml:space="preserve"> and </w:t>
      </w:r>
      <w:r w:rsidR="00A322A1" w:rsidRPr="00C72EDE">
        <w:rPr>
          <w:rFonts w:ascii="Arial" w:hAnsi="Arial" w:cs="Arial"/>
          <w:sz w:val="28"/>
          <w:szCs w:val="28"/>
        </w:rPr>
        <w:t>Mary the Second</w:t>
      </w:r>
      <w:r w:rsidRPr="00C72EDE">
        <w:rPr>
          <w:rFonts w:ascii="Arial" w:hAnsi="Arial" w:cs="Arial"/>
          <w:sz w:val="28"/>
          <w:szCs w:val="28"/>
        </w:rPr>
        <w:t xml:space="preserve"> in the</w:t>
      </w:r>
      <w:r w:rsidR="00232620" w:rsidRPr="00C72EDE">
        <w:rPr>
          <w:rFonts w:ascii="Arial" w:hAnsi="Arial" w:cs="Arial"/>
          <w:sz w:val="28"/>
          <w:szCs w:val="28"/>
        </w:rPr>
        <w:t xml:space="preserve"> seventeenth century</w:t>
      </w:r>
      <w:r w:rsidRPr="00C72EDE">
        <w:rPr>
          <w:rFonts w:ascii="Arial" w:hAnsi="Arial" w:cs="Arial"/>
          <w:sz w:val="28"/>
          <w:szCs w:val="28"/>
        </w:rPr>
        <w:t xml:space="preserve">. We also have </w:t>
      </w:r>
      <w:r w:rsidR="00A322A1" w:rsidRPr="00C72EDE">
        <w:rPr>
          <w:rFonts w:ascii="Arial" w:hAnsi="Arial" w:cs="Arial"/>
          <w:sz w:val="28"/>
          <w:szCs w:val="28"/>
        </w:rPr>
        <w:t>60</w:t>
      </w:r>
      <w:r w:rsidRPr="00C72EDE">
        <w:rPr>
          <w:rFonts w:ascii="Arial" w:hAnsi="Arial" w:cs="Arial"/>
          <w:sz w:val="28"/>
          <w:szCs w:val="28"/>
        </w:rPr>
        <w:t xml:space="preserve"> acres of gardens to enjoy.</w:t>
      </w:r>
    </w:p>
    <w:p w14:paraId="5058255D" w14:textId="5828FEF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will need a ticket to visit the palace and gardens. You can book on our website or in person at our ticket office. The quietest time to visit is before 11am.</w:t>
      </w:r>
    </w:p>
    <w:p w14:paraId="4510E46E" w14:textId="66840448" w:rsidR="00D465C0" w:rsidRPr="00C72EDE" w:rsidRDefault="00610764" w:rsidP="00A9599B">
      <w:pPr>
        <w:spacing w:line="360" w:lineRule="auto"/>
        <w:rPr>
          <w:rFonts w:ascii="Arial" w:hAnsi="Arial" w:cs="Arial"/>
          <w:sz w:val="28"/>
          <w:szCs w:val="28"/>
        </w:rPr>
      </w:pPr>
      <w:r w:rsidRPr="00C72EDE">
        <w:rPr>
          <w:rFonts w:ascii="Arial" w:hAnsi="Arial" w:cs="Arial"/>
          <w:sz w:val="28"/>
          <w:szCs w:val="28"/>
        </w:rPr>
        <w:t xml:space="preserve">One pound </w:t>
      </w:r>
      <w:r w:rsidR="00D465C0" w:rsidRPr="00C72EDE">
        <w:rPr>
          <w:rFonts w:ascii="Arial" w:hAnsi="Arial" w:cs="Arial"/>
          <w:sz w:val="28"/>
          <w:szCs w:val="28"/>
        </w:rPr>
        <w:t>tickets are available to people who receive selected benefits. Carers or companions can get in free with an accompanying ticket holder. Details of what supporting documents you need to bring can be found on our website.</w:t>
      </w:r>
    </w:p>
    <w:p w14:paraId="52E27FD7" w14:textId="4E21DB81"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lastRenderedPageBreak/>
        <w:t>If you're a Historic Royal Palaces member, just show your membership card on arrival. You may also need to pre-book for selected events.</w:t>
      </w:r>
    </w:p>
    <w:p w14:paraId="655AAC8C"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During scheduled events, you can arrive any time within your selected time slot. At all other times, you are welcome to arrive any time before the last admission.</w:t>
      </w:r>
    </w:p>
    <w:p w14:paraId="629A7603"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recommend checking our website before your visit for our opening times.</w:t>
      </w:r>
    </w:p>
    <w:p w14:paraId="5AAE344B"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may close some parts of the palace on occasion. Details are available on our Opening Times webpage.</w:t>
      </w:r>
    </w:p>
    <w:p w14:paraId="575FF2EC" w14:textId="6C751A6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 palace is about a 10-minute journey from Hampton Court Station across the bridge. You can also get here by bus via Kingston or other locations in the area. There are bus stops outside the palace, and most buses that stop here are wheelchair accessible.</w:t>
      </w:r>
    </w:p>
    <w:p w14:paraId="6A899BC0" w14:textId="1D55A4B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If you're arriving by car, drive up to the main palace gates. Ask the security guard to point you in the direction of the car park. </w:t>
      </w:r>
      <w:r w:rsidR="00CF719B" w:rsidRPr="00CF719B">
        <w:rPr>
          <w:rFonts w:ascii="Arial" w:hAnsi="Arial" w:cs="Arial"/>
          <w:sz w:val="28"/>
          <w:szCs w:val="28"/>
        </w:rPr>
        <w:t xml:space="preserve">The palace has 10 Blue Badge parking bays. These are available on a first-come, first-served basis. From the </w:t>
      </w:r>
      <w:r w:rsidR="00CF719B">
        <w:rPr>
          <w:rFonts w:ascii="Arial" w:hAnsi="Arial" w:cs="Arial"/>
          <w:sz w:val="28"/>
          <w:szCs w:val="28"/>
        </w:rPr>
        <w:t>03</w:t>
      </w:r>
      <w:r w:rsidR="00CF719B" w:rsidRPr="00CF719B">
        <w:rPr>
          <w:rFonts w:ascii="Arial" w:hAnsi="Arial" w:cs="Arial"/>
          <w:sz w:val="28"/>
          <w:szCs w:val="28"/>
        </w:rPr>
        <w:t xml:space="preserve"> August 2026, Blue Badge Parking at Hampton Court Palace is charged. Please speak to a member of staff if you require assistance. Your nearest point of contact will be the Ticket Office.</w:t>
      </w:r>
      <w:r w:rsidRPr="00C72EDE">
        <w:rPr>
          <w:rFonts w:ascii="Arial" w:hAnsi="Arial" w:cs="Arial"/>
          <w:sz w:val="28"/>
          <w:szCs w:val="28"/>
        </w:rPr>
        <w:t xml:space="preserve"> </w:t>
      </w:r>
    </w:p>
    <w:p w14:paraId="44305ACB" w14:textId="1319D3C8"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We recommend wearing comfortable clothing and shoes for the day, as the palace does include some uneven ground and gravel in places. You might also wish to bring an umbrella and waterproofs in case of bad weather, as some parts of the palace are outside.</w:t>
      </w:r>
    </w:p>
    <w:p w14:paraId="7FCF7636" w14:textId="5CD1E80E"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Trained assistance dogs are welcome in the palace and gardens. This includes medical alert dogs.</w:t>
      </w:r>
    </w:p>
    <w:p w14:paraId="0317A4A2" w14:textId="096808A8"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lastRenderedPageBreak/>
        <w:t>We accept card or cash payments in the ticket office. You can also pay by card or cash in our shops, and the Tiltyard and Privy Kitchen cafes.</w:t>
      </w:r>
    </w:p>
    <w:p w14:paraId="4A37F848" w14:textId="72138A69"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If you would like to wear one, we recognise hidden disability schemes such as the sunflower lanyard. This will discreetly notify our team that you may need extra help, time or assistance. This is optional, and our staff are always on hand to help if you choose not to wear a signifier.</w:t>
      </w:r>
    </w:p>
    <w:p w14:paraId="68190DF7"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find lots of information for your visit on our website, including maps of the palace and access guides to download.</w:t>
      </w:r>
    </w:p>
    <w:p w14:paraId="483D92CB"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There are currently two ways to get into the palace and gardens. These include Seymour Gate and the Gardens. </w:t>
      </w:r>
    </w:p>
    <w:p w14:paraId="7BDD20FC" w14:textId="6D4346CD"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When you get to the front of the palace, you may be asked to queue. Our staff will ask to check your tickets.</w:t>
      </w:r>
    </w:p>
    <w:p w14:paraId="1315CFF2" w14:textId="13AE0468"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also collect a palace map and access guide at any palace entrance. These guides give you details about each palace area. You'll find information on toilets and step-free routes, plus what to expect on your visit.</w:t>
      </w:r>
    </w:p>
    <w:p w14:paraId="2439AC13"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exit the site and come back in, if you show your ticket to a Palace Host.</w:t>
      </w:r>
    </w:p>
    <w:p w14:paraId="538B2B98"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can also use one of our free wheelchairs or mobility scooters. Please speak to a member of staff on arrival who can help you with this.</w:t>
      </w:r>
    </w:p>
    <w:p w14:paraId="33C53C8C" w14:textId="138DE7D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There are five main routes through Hampton Court Palace. Each route contains multiple rooms and is marked in its own colour on a palace map. These include </w:t>
      </w:r>
      <w:r w:rsidR="00A322A1" w:rsidRPr="00C72EDE">
        <w:rPr>
          <w:rFonts w:ascii="Arial" w:hAnsi="Arial" w:cs="Arial"/>
          <w:sz w:val="28"/>
          <w:szCs w:val="28"/>
        </w:rPr>
        <w:t>Henry the Eighth</w:t>
      </w:r>
      <w:r w:rsidRPr="00C72EDE">
        <w:rPr>
          <w:rFonts w:ascii="Arial" w:hAnsi="Arial" w:cs="Arial"/>
          <w:sz w:val="28"/>
          <w:szCs w:val="28"/>
        </w:rPr>
        <w:t xml:space="preserve">'s Apartments, William III's Apartments, The Georgian Story, </w:t>
      </w:r>
      <w:r w:rsidR="00A322A1" w:rsidRPr="00C72EDE">
        <w:rPr>
          <w:rFonts w:ascii="Arial" w:hAnsi="Arial" w:cs="Arial"/>
          <w:sz w:val="28"/>
          <w:szCs w:val="28"/>
        </w:rPr>
        <w:t>Henry the Eighth</w:t>
      </w:r>
      <w:r w:rsidRPr="00C72EDE">
        <w:rPr>
          <w:rFonts w:ascii="Arial" w:hAnsi="Arial" w:cs="Arial"/>
          <w:sz w:val="28"/>
          <w:szCs w:val="28"/>
        </w:rPr>
        <w:t>'s Kitchens and our gardens.</w:t>
      </w:r>
    </w:p>
    <w:p w14:paraId="62A3CC52" w14:textId="39D142A0"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lastRenderedPageBreak/>
        <w:t>On your way around the palace, you will meet our staff and volunteers who will be happy to help and support your visit or answer any questions. You can approach them at any time.</w:t>
      </w:r>
    </w:p>
    <w:p w14:paraId="1D144621"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A variety of audio guides, British Sign Language digital guides and audio described guides are available. These are included in your palace ticket. Details of available routes for each guide are on our website.</w:t>
      </w:r>
    </w:p>
    <w:p w14:paraId="065A663E"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 xml:space="preserve">During your visit, you may see live actors putting on performances for our visitors. There may be people taking pictures. </w:t>
      </w:r>
    </w:p>
    <w:p w14:paraId="420C39E1" w14:textId="119C0A0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In the palace rooms, there is text on the walls to describe the objects and paintings on display. There may be barriers between you and the exhibits. There are tactile objects in some rooms.</w:t>
      </w:r>
    </w:p>
    <w:p w14:paraId="2DD326A6"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During periods such as Christmas, Halloween and Easter, there may be special installations and displays, and some of these might include sound effects.</w:t>
      </w:r>
    </w:p>
    <w:p w14:paraId="187E6CCC"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You may hear building works going on during your visit. These essential works are all parts of looking after a 500-year-old building.</w:t>
      </w:r>
    </w:p>
    <w:p w14:paraId="7629346B" w14:textId="338DAD43"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is an accessible toilet in Base Court, but we do not have a Changing Places toilet on site.</w:t>
      </w:r>
    </w:p>
    <w:p w14:paraId="45209451"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are places to sit in our cafes and benches around the palace and gardens. You're welcome to explore our gardens where there are quieter areas to enjoy.</w:t>
      </w:r>
    </w:p>
    <w:p w14:paraId="0DE6C8D6"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 palace rooms are kept slightly darker to help conserve them. On your way around the palace, you may go from light to dark spaces. For example, our Tudor Cloisters by Base Court are darker. All of this information can be found in our access guides to help you plan your day.</w:t>
      </w:r>
    </w:p>
    <w:p w14:paraId="69B37250"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lastRenderedPageBreak/>
        <w:t>There are two cafe spaces on site. The Tiltyard Cafe is in the gardens. The entrance is step-free. The Privy Kitchen is located inside the palace. This has two small steps to get into the serving area.</w:t>
      </w:r>
    </w:p>
    <w:p w14:paraId="24354639" w14:textId="1C263E35"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There are two shops on site selling souvenirs for your visit, plus a wide range of books, toys</w:t>
      </w:r>
      <w:r w:rsidR="00B044D7" w:rsidRPr="00C72EDE">
        <w:rPr>
          <w:rFonts w:ascii="Arial" w:hAnsi="Arial" w:cs="Arial"/>
          <w:sz w:val="28"/>
          <w:szCs w:val="28"/>
        </w:rPr>
        <w:t xml:space="preserve"> </w:t>
      </w:r>
      <w:r w:rsidRPr="00C72EDE">
        <w:rPr>
          <w:rFonts w:ascii="Arial" w:hAnsi="Arial" w:cs="Arial"/>
          <w:sz w:val="28"/>
          <w:szCs w:val="28"/>
        </w:rPr>
        <w:t>and gifts. The Undercroft Shop is at the rear of Base Court. The Palace Shop is next to the ticket office near to the car park and main entrance.</w:t>
      </w:r>
    </w:p>
    <w:p w14:paraId="2AD3C669" w14:textId="77777777" w:rsidR="00D465C0" w:rsidRPr="00C72EDE" w:rsidRDefault="00D465C0" w:rsidP="00A9599B">
      <w:pPr>
        <w:spacing w:line="360" w:lineRule="auto"/>
        <w:rPr>
          <w:rFonts w:ascii="Arial" w:hAnsi="Arial" w:cs="Arial"/>
          <w:sz w:val="28"/>
          <w:szCs w:val="28"/>
        </w:rPr>
      </w:pPr>
      <w:r w:rsidRPr="00C72EDE">
        <w:rPr>
          <w:rFonts w:ascii="Arial" w:hAnsi="Arial" w:cs="Arial"/>
          <w:sz w:val="28"/>
          <w:szCs w:val="28"/>
        </w:rPr>
        <w:t>Thank you for watching and do get in touch if you have any questions.</w:t>
      </w:r>
    </w:p>
    <w:p w14:paraId="5B828520" w14:textId="2E0C420C" w:rsidR="00FF2679" w:rsidRPr="00C72EDE" w:rsidRDefault="00D465C0" w:rsidP="00A9599B">
      <w:pPr>
        <w:spacing w:line="360" w:lineRule="auto"/>
        <w:rPr>
          <w:rFonts w:ascii="Arial" w:hAnsi="Arial" w:cs="Arial"/>
          <w:sz w:val="28"/>
          <w:szCs w:val="28"/>
        </w:rPr>
      </w:pPr>
      <w:r w:rsidRPr="00C72EDE">
        <w:rPr>
          <w:rFonts w:ascii="Arial" w:hAnsi="Arial" w:cs="Arial"/>
          <w:sz w:val="28"/>
          <w:szCs w:val="28"/>
        </w:rPr>
        <w:t>We're happy to help and we hope you enjoy your visit to Hampton Court Palace.</w:t>
      </w:r>
    </w:p>
    <w:p w14:paraId="3AAF188B" w14:textId="77777777" w:rsidR="008576F0" w:rsidRPr="00C72EDE" w:rsidRDefault="008576F0" w:rsidP="008576F0">
      <w:pPr>
        <w:spacing w:line="360" w:lineRule="auto"/>
        <w:rPr>
          <w:rFonts w:ascii="Arial" w:hAnsi="Arial" w:cs="Arial"/>
          <w:sz w:val="28"/>
          <w:szCs w:val="28"/>
        </w:rPr>
      </w:pPr>
      <w:r w:rsidRPr="00C72EDE">
        <w:rPr>
          <w:rFonts w:ascii="Arial" w:hAnsi="Arial" w:cs="Arial"/>
          <w:sz w:val="28"/>
          <w:szCs w:val="28"/>
        </w:rPr>
        <w:t xml:space="preserve">[The theme music fades out.] </w:t>
      </w:r>
    </w:p>
    <w:p w14:paraId="63633C99" w14:textId="08F3C3F3" w:rsidR="008576F0" w:rsidRPr="00C72EDE" w:rsidRDefault="008576F0" w:rsidP="008576F0">
      <w:pPr>
        <w:spacing w:line="360" w:lineRule="auto"/>
        <w:rPr>
          <w:rFonts w:ascii="Arial" w:hAnsi="Arial" w:cs="Arial"/>
          <w:sz w:val="28"/>
          <w:szCs w:val="28"/>
        </w:rPr>
      </w:pPr>
      <w:r w:rsidRPr="00C72EDE">
        <w:rPr>
          <w:rFonts w:ascii="Arial" w:hAnsi="Arial" w:cs="Arial"/>
          <w:sz w:val="28"/>
          <w:szCs w:val="28"/>
        </w:rPr>
        <w:t>[End of video]</w:t>
      </w:r>
    </w:p>
    <w:sectPr w:rsidR="008576F0" w:rsidRPr="00C72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C0"/>
    <w:rsid w:val="00060DB1"/>
    <w:rsid w:val="000C0DCA"/>
    <w:rsid w:val="000C78EC"/>
    <w:rsid w:val="000F7D83"/>
    <w:rsid w:val="001C45CA"/>
    <w:rsid w:val="00232620"/>
    <w:rsid w:val="002555D8"/>
    <w:rsid w:val="00277E9B"/>
    <w:rsid w:val="0029401D"/>
    <w:rsid w:val="002E08CB"/>
    <w:rsid w:val="00337459"/>
    <w:rsid w:val="00355992"/>
    <w:rsid w:val="004A6C5E"/>
    <w:rsid w:val="004B0781"/>
    <w:rsid w:val="004C34A4"/>
    <w:rsid w:val="004F2B64"/>
    <w:rsid w:val="00522643"/>
    <w:rsid w:val="00546CF3"/>
    <w:rsid w:val="00605B19"/>
    <w:rsid w:val="00610764"/>
    <w:rsid w:val="00653C78"/>
    <w:rsid w:val="006B3C5D"/>
    <w:rsid w:val="006C28BE"/>
    <w:rsid w:val="007E2DC8"/>
    <w:rsid w:val="007F558C"/>
    <w:rsid w:val="008021D9"/>
    <w:rsid w:val="008073D5"/>
    <w:rsid w:val="008576F0"/>
    <w:rsid w:val="008714ED"/>
    <w:rsid w:val="008A2EC1"/>
    <w:rsid w:val="008F3D1A"/>
    <w:rsid w:val="009534FD"/>
    <w:rsid w:val="009F4F20"/>
    <w:rsid w:val="00A322A1"/>
    <w:rsid w:val="00A76C8A"/>
    <w:rsid w:val="00A8123C"/>
    <w:rsid w:val="00A9599B"/>
    <w:rsid w:val="00AA4785"/>
    <w:rsid w:val="00B044D7"/>
    <w:rsid w:val="00B30DA8"/>
    <w:rsid w:val="00B774C1"/>
    <w:rsid w:val="00C72EDE"/>
    <w:rsid w:val="00C91A3E"/>
    <w:rsid w:val="00CF719B"/>
    <w:rsid w:val="00D465C0"/>
    <w:rsid w:val="00D54607"/>
    <w:rsid w:val="00DA4493"/>
    <w:rsid w:val="00DA6FA9"/>
    <w:rsid w:val="00DB20CB"/>
    <w:rsid w:val="00DE5FAF"/>
    <w:rsid w:val="00DF06EC"/>
    <w:rsid w:val="00E223FD"/>
    <w:rsid w:val="00E436C8"/>
    <w:rsid w:val="00E628A8"/>
    <w:rsid w:val="00ED50DE"/>
    <w:rsid w:val="00FF2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815D"/>
  <w15:chartTrackingRefBased/>
  <w15:docId w15:val="{F52C2E48-F8F6-485B-A66B-19E6E80E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4ED"/>
    <w:pPr>
      <w:keepNext/>
      <w:keepLines/>
      <w:spacing w:before="240" w:after="0" w:line="360" w:lineRule="auto"/>
      <w:jc w:val="center"/>
      <w:outlineLvl w:val="0"/>
    </w:pPr>
    <w:rPr>
      <w:rFonts w:ascii="Calibri" w:eastAsiaTheme="majorEastAsia" w:hAnsi="Calibri" w:cs="Calibri"/>
      <w:b/>
      <w:bCs/>
      <w:sz w:val="28"/>
      <w:szCs w:val="28"/>
      <w:u w:val="single"/>
    </w:rPr>
  </w:style>
  <w:style w:type="paragraph" w:styleId="Heading2">
    <w:name w:val="heading 2"/>
    <w:basedOn w:val="Heading1"/>
    <w:next w:val="Normal"/>
    <w:link w:val="Heading2Char"/>
    <w:uiPriority w:val="9"/>
    <w:unhideWhenUsed/>
    <w:qFormat/>
    <w:rsid w:val="008714ED"/>
    <w:pPr>
      <w:outlineLvl w:val="1"/>
    </w:pPr>
    <w:rPr>
      <w:sz w:val="26"/>
      <w:szCs w:val="26"/>
    </w:rPr>
  </w:style>
  <w:style w:type="paragraph" w:styleId="Heading3">
    <w:name w:val="heading 3"/>
    <w:basedOn w:val="Normal"/>
    <w:next w:val="Normal"/>
    <w:link w:val="Heading3Char"/>
    <w:uiPriority w:val="9"/>
    <w:semiHidden/>
    <w:unhideWhenUsed/>
    <w:qFormat/>
    <w:rsid w:val="00D4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4ED"/>
    <w:rPr>
      <w:rFonts w:ascii="Calibri" w:eastAsiaTheme="majorEastAsia" w:hAnsi="Calibri" w:cs="Calibri"/>
      <w:b/>
      <w:bCs/>
      <w:sz w:val="28"/>
      <w:szCs w:val="28"/>
      <w:u w:val="single"/>
    </w:rPr>
  </w:style>
  <w:style w:type="character" w:customStyle="1" w:styleId="Heading2Char">
    <w:name w:val="Heading 2 Char"/>
    <w:basedOn w:val="DefaultParagraphFont"/>
    <w:link w:val="Heading2"/>
    <w:uiPriority w:val="9"/>
    <w:rsid w:val="008714ED"/>
    <w:rPr>
      <w:rFonts w:ascii="Calibri" w:eastAsiaTheme="majorEastAsia" w:hAnsi="Calibri" w:cs="Calibri"/>
      <w:b/>
      <w:bCs/>
      <w:sz w:val="26"/>
      <w:szCs w:val="26"/>
      <w:u w:val="single"/>
    </w:rPr>
  </w:style>
  <w:style w:type="character" w:customStyle="1" w:styleId="Heading3Char">
    <w:name w:val="Heading 3 Char"/>
    <w:basedOn w:val="DefaultParagraphFont"/>
    <w:link w:val="Heading3"/>
    <w:uiPriority w:val="9"/>
    <w:semiHidden/>
    <w:rsid w:val="00D4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5C0"/>
    <w:rPr>
      <w:rFonts w:eastAsiaTheme="majorEastAsia" w:cstheme="majorBidi"/>
      <w:color w:val="272727" w:themeColor="text1" w:themeTint="D8"/>
    </w:rPr>
  </w:style>
  <w:style w:type="paragraph" w:styleId="Title">
    <w:name w:val="Title"/>
    <w:basedOn w:val="Normal"/>
    <w:next w:val="Normal"/>
    <w:link w:val="TitleChar"/>
    <w:uiPriority w:val="10"/>
    <w:qFormat/>
    <w:rsid w:val="00D4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5C0"/>
    <w:pPr>
      <w:spacing w:before="160"/>
      <w:jc w:val="center"/>
    </w:pPr>
    <w:rPr>
      <w:i/>
      <w:iCs/>
      <w:color w:val="404040" w:themeColor="text1" w:themeTint="BF"/>
    </w:rPr>
  </w:style>
  <w:style w:type="character" w:customStyle="1" w:styleId="QuoteChar">
    <w:name w:val="Quote Char"/>
    <w:basedOn w:val="DefaultParagraphFont"/>
    <w:link w:val="Quote"/>
    <w:uiPriority w:val="29"/>
    <w:rsid w:val="00D465C0"/>
    <w:rPr>
      <w:i/>
      <w:iCs/>
      <w:color w:val="404040" w:themeColor="text1" w:themeTint="BF"/>
    </w:rPr>
  </w:style>
  <w:style w:type="paragraph" w:styleId="ListParagraph">
    <w:name w:val="List Paragraph"/>
    <w:basedOn w:val="Normal"/>
    <w:uiPriority w:val="34"/>
    <w:qFormat/>
    <w:rsid w:val="00D465C0"/>
    <w:pPr>
      <w:ind w:left="720"/>
      <w:contextualSpacing/>
    </w:pPr>
  </w:style>
  <w:style w:type="character" w:styleId="IntenseEmphasis">
    <w:name w:val="Intense Emphasis"/>
    <w:basedOn w:val="DefaultParagraphFont"/>
    <w:uiPriority w:val="21"/>
    <w:qFormat/>
    <w:rsid w:val="00D465C0"/>
    <w:rPr>
      <w:i/>
      <w:iCs/>
      <w:color w:val="0F4761" w:themeColor="accent1" w:themeShade="BF"/>
    </w:rPr>
  </w:style>
  <w:style w:type="paragraph" w:styleId="IntenseQuote">
    <w:name w:val="Intense Quote"/>
    <w:basedOn w:val="Normal"/>
    <w:next w:val="Normal"/>
    <w:link w:val="IntenseQuoteChar"/>
    <w:uiPriority w:val="30"/>
    <w:qFormat/>
    <w:rsid w:val="00D4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5C0"/>
    <w:rPr>
      <w:i/>
      <w:iCs/>
      <w:color w:val="0F4761" w:themeColor="accent1" w:themeShade="BF"/>
    </w:rPr>
  </w:style>
  <w:style w:type="character" w:styleId="IntenseReference">
    <w:name w:val="Intense Reference"/>
    <w:basedOn w:val="DefaultParagraphFont"/>
    <w:uiPriority w:val="32"/>
    <w:qFormat/>
    <w:rsid w:val="00D46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f6b65f-4b82-4a4a-bfcb-4d8a4cf16c0f">
      <Terms xmlns="http://schemas.microsoft.com/office/infopath/2007/PartnerControls"/>
    </lcf76f155ced4ddcb4097134ff3c332f>
    <TaxCatchAll xmlns="311830fd-edab-4bb4-afbf-658c422cd60d" xsi:nil="true"/>
    <_dlc_DocId xmlns="6a0bfff4-67be-4a96-b973-4401e8ac1668">TMSDE-1109196206-20795</_dlc_DocId>
    <_dlc_DocIdUrl xmlns="6a0bfff4-67be-4a96-b973-4401e8ac1668">
      <Url>https://historicroyalpalaces2.sharepoint.com/sites/TMS_Digital_Engagement_Workspace/_layouts/15/DocIdRedir.aspx?ID=TMSDE-1109196206-20795</Url>
      <Description>TMSDE-1109196206-20795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050B11BCA7448A01451E32D310414" ma:contentTypeVersion="15" ma:contentTypeDescription="Create a new document." ma:contentTypeScope="" ma:versionID="cb2e8c088615c845e003285fafb0c754">
  <xsd:schema xmlns:xsd="http://www.w3.org/2001/XMLSchema" xmlns:xs="http://www.w3.org/2001/XMLSchema" xmlns:p="http://schemas.microsoft.com/office/2006/metadata/properties" xmlns:ns2="6a0bfff4-67be-4a96-b973-4401e8ac1668" xmlns:ns3="62f6b65f-4b82-4a4a-bfcb-4d8a4cf16c0f" xmlns:ns4="311830fd-edab-4bb4-afbf-658c422cd60d" targetNamespace="http://schemas.microsoft.com/office/2006/metadata/properties" ma:root="true" ma:fieldsID="3012dfa0c935fb308d8ff16db28dfcfb" ns2:_="" ns3:_="" ns4:_="">
    <xsd:import namespace="6a0bfff4-67be-4a96-b973-4401e8ac1668"/>
    <xsd:import namespace="62f6b65f-4b82-4a4a-bfcb-4d8a4cf16c0f"/>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f6b65f-4b82-4a4a-bfcb-4d8a4cf16c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E79520-377E-4711-948A-1A1030051D0D}">
  <ds:schemaRefs>
    <ds:schemaRef ds:uri="http://schemas.microsoft.com/office/2006/metadata/properties"/>
    <ds:schemaRef ds:uri="http://schemas.microsoft.com/office/infopath/2007/PartnerControls"/>
    <ds:schemaRef ds:uri="62f6b65f-4b82-4a4a-bfcb-4d8a4cf16c0f"/>
    <ds:schemaRef ds:uri="311830fd-edab-4bb4-afbf-658c422cd60d"/>
    <ds:schemaRef ds:uri="6a0bfff4-67be-4a96-b973-4401e8ac1668"/>
  </ds:schemaRefs>
</ds:datastoreItem>
</file>

<file path=customXml/itemProps2.xml><?xml version="1.0" encoding="utf-8"?>
<ds:datastoreItem xmlns:ds="http://schemas.openxmlformats.org/officeDocument/2006/customXml" ds:itemID="{88078A0E-97A6-4877-9899-B2E1595F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62f6b65f-4b82-4a4a-bfcb-4d8a4cf16c0f"/>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E096E-63AF-475A-9352-A05BAEEEFEEE}">
  <ds:schemaRefs>
    <ds:schemaRef ds:uri="http://schemas.microsoft.com/sharepoint/v3/contenttype/forms"/>
  </ds:schemaRefs>
</ds:datastoreItem>
</file>

<file path=customXml/itemProps4.xml><?xml version="1.0" encoding="utf-8"?>
<ds:datastoreItem xmlns:ds="http://schemas.openxmlformats.org/officeDocument/2006/customXml" ds:itemID="{EDEC6963-F005-4C2E-BBD1-2A90723BBA3A}">
  <ds:schemaRefs>
    <ds:schemaRef ds:uri="http://schemas.microsoft.com/sharepoint/events"/>
  </ds:schemaRefs>
</ds:datastoreItem>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Template>
  <TotalTime>75</TotalTime>
  <Pages>5</Pages>
  <Words>1128</Words>
  <Characters>5235</Characters>
  <Application>Microsoft Office Word</Application>
  <DocSecurity>0</DocSecurity>
  <Lines>113</Lines>
  <Paragraphs>52</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Gunnell</dc:creator>
  <cp:keywords/>
  <dc:description/>
  <cp:lastModifiedBy>Lindsay Bull</cp:lastModifiedBy>
  <cp:revision>45</cp:revision>
  <dcterms:created xsi:type="dcterms:W3CDTF">2025-09-29T17:28:00Z</dcterms:created>
  <dcterms:modified xsi:type="dcterms:W3CDTF">2026-07-23T13:58:00Z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0x010100B75050B11BCA7448A01451E32D310414</vt:lpwstr>
  </property>
  <property fmtid="{D5CDD505-2E9C-101B-9397-08002B2CF9AE}" pid="3" name="MediaServiceImageTags">
    <vt:lpwstr/>
  </property>
  <property fmtid="{D5CDD505-2E9C-101B-9397-08002B2CF9AE}" pid="4" name="_dlc_DocIdItemGuid">
    <vt:lpwstr>a12611e6-aade-4e55-a0bd-55559e2b75eb</vt:lpwstr>
  </property>
</Properties>
</file>